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1B2F" w14:textId="740AD3A5" w:rsidR="008C06AA" w:rsidRPr="005C6C27" w:rsidRDefault="003F6F43" w:rsidP="005C6C27">
      <w:pPr>
        <w:jc w:val="center"/>
        <w:rPr>
          <w:b/>
          <w:bCs/>
          <w:sz w:val="32"/>
          <w:szCs w:val="32"/>
        </w:rPr>
      </w:pPr>
      <w:r w:rsidRPr="005C6C27">
        <w:rPr>
          <w:b/>
          <w:bCs/>
          <w:sz w:val="32"/>
          <w:szCs w:val="32"/>
        </w:rPr>
        <w:t>F.S. 775.0837 HABITUAL MISDEMEANOR OFFENDERS</w:t>
      </w:r>
    </w:p>
    <w:p w14:paraId="6E81D18D" w14:textId="62E042CD" w:rsidR="002129C2" w:rsidRPr="005C6C27" w:rsidRDefault="00546B02" w:rsidP="003F6F43">
      <w:pPr>
        <w:rPr>
          <w:sz w:val="32"/>
          <w:szCs w:val="32"/>
        </w:rPr>
      </w:pPr>
      <w:r w:rsidRPr="005C6C27">
        <w:rPr>
          <w:sz w:val="32"/>
          <w:szCs w:val="32"/>
        </w:rPr>
        <w:t>A</w:t>
      </w:r>
      <w:r w:rsidR="003F6F43" w:rsidRPr="005C6C27">
        <w:rPr>
          <w:sz w:val="32"/>
          <w:szCs w:val="32"/>
        </w:rPr>
        <w:t xml:space="preserve">pplies to any defendant who is </w:t>
      </w:r>
      <w:r w:rsidRPr="005C6C27">
        <w:rPr>
          <w:sz w:val="32"/>
          <w:szCs w:val="32"/>
        </w:rPr>
        <w:t>before the court for sentencing for a specified misdemea</w:t>
      </w:r>
      <w:r w:rsidR="002129C2" w:rsidRPr="005C6C27">
        <w:rPr>
          <w:sz w:val="32"/>
          <w:szCs w:val="32"/>
        </w:rPr>
        <w:t>nor offense AND</w:t>
      </w:r>
      <w:r w:rsidR="005C6C27" w:rsidRPr="005C6C27">
        <w:rPr>
          <w:sz w:val="32"/>
          <w:szCs w:val="32"/>
        </w:rPr>
        <w:t xml:space="preserve"> who has previously been convicted</w:t>
      </w:r>
      <w:r w:rsidR="005C6C27">
        <w:rPr>
          <w:sz w:val="32"/>
          <w:szCs w:val="32"/>
        </w:rPr>
        <w:t xml:space="preserve"> (this definition includes withholds)</w:t>
      </w:r>
      <w:r w:rsidR="005C6C27" w:rsidRPr="005C6C27">
        <w:rPr>
          <w:sz w:val="32"/>
          <w:szCs w:val="32"/>
        </w:rPr>
        <w:t xml:space="preserve">, as an adult, of four or more specified misdemeanor offenses which meet the following criteria: </w:t>
      </w:r>
    </w:p>
    <w:p w14:paraId="5E666976" w14:textId="4075D43E" w:rsidR="003F6F43" w:rsidRDefault="005C6C27" w:rsidP="002129C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priors and offense before the court are separate offenses (so can’t count convictions for offenses which occurred on the same date).</w:t>
      </w:r>
    </w:p>
    <w:p w14:paraId="05E2E47F" w14:textId="5510488E" w:rsidR="005C6C27" w:rsidRDefault="005C6C27" w:rsidP="002129C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 4 prior offenses were </w:t>
      </w:r>
      <w:r w:rsidRPr="00DC789E">
        <w:rPr>
          <w:b/>
          <w:bCs/>
          <w:sz w:val="32"/>
          <w:szCs w:val="32"/>
        </w:rPr>
        <w:t>committed</w:t>
      </w:r>
      <w:r>
        <w:rPr>
          <w:sz w:val="32"/>
          <w:szCs w:val="32"/>
        </w:rPr>
        <w:t xml:space="preserve"> within 1 year of the date of incident for the crime which is before the court for sentencing. </w:t>
      </w:r>
    </w:p>
    <w:p w14:paraId="2921457E" w14:textId="77777777" w:rsidR="005C6C27" w:rsidRDefault="005C6C27" w:rsidP="005C6C27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“Specified misdemeanor offense” means those misdemeanor offenses described in chapter</w:t>
      </w:r>
      <w:r>
        <w:rPr>
          <w:rFonts w:ascii="Times New Roman" w:hAnsi="Times New Roman" w:cs="Times New Roman"/>
          <w:color w:val="1F1F1F"/>
          <w:sz w:val="32"/>
          <w:szCs w:val="32"/>
        </w:rPr>
        <w:t>s:</w:t>
      </w:r>
    </w:p>
    <w:p w14:paraId="32F8D2E7" w14:textId="0D0D0379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741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DOMESTIC VIOLENCE</w:t>
      </w:r>
    </w:p>
    <w:p w14:paraId="24568EB2" w14:textId="474B0289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784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ASSAULT/BATTERY, STALKING, VIOLATION OF INJUNCTION, CULPABLE NEGLIGENCE</w:t>
      </w:r>
    </w:p>
    <w:p w14:paraId="34DB2D2D" w14:textId="2BF22C12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790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WEAPONS CHARGES</w:t>
      </w:r>
    </w:p>
    <w:p w14:paraId="3DBE085A" w14:textId="72285690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796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 xml:space="preserve">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 xml:space="preserve">PROSTITUTION </w:t>
      </w:r>
    </w:p>
    <w:p w14:paraId="17F23DB5" w14:textId="731E8C43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800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INDECENT EXPOSURE</w:t>
      </w:r>
    </w:p>
    <w:p w14:paraId="09D22CD5" w14:textId="7D074DBE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806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CRIMINAL MISCHIEF</w:t>
      </w:r>
    </w:p>
    <w:p w14:paraId="4EFE4DBB" w14:textId="34A3EE21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810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TRESPASS</w:t>
      </w:r>
    </w:p>
    <w:p w14:paraId="403C85A3" w14:textId="18E3D559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812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THEFT</w:t>
      </w:r>
    </w:p>
    <w:p w14:paraId="5A9F4E53" w14:textId="473E7F60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817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CREDIT CARD CRIMES</w:t>
      </w:r>
    </w:p>
    <w:p w14:paraId="29F9A3EA" w14:textId="56B9692F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831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FORGERY</w:t>
      </w:r>
    </w:p>
    <w:p w14:paraId="72A74D2E" w14:textId="57B139C4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832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CHECKS</w:t>
      </w:r>
    </w:p>
    <w:p w14:paraId="60E0B27A" w14:textId="5A1312E7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843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  <w:t>RWOV</w:t>
      </w:r>
    </w:p>
    <w:p w14:paraId="5A9C8084" w14:textId="6BE733CD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856 </w:t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AB0F47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366DAD">
        <w:rPr>
          <w:rFonts w:ascii="Times New Roman" w:hAnsi="Times New Roman" w:cs="Times New Roman"/>
          <w:color w:val="1F1F1F"/>
          <w:sz w:val="32"/>
          <w:szCs w:val="32"/>
        </w:rPr>
        <w:t>DOC/DOI, L &amp; P, HOUSE PARTIES</w:t>
      </w:r>
    </w:p>
    <w:p w14:paraId="7FB07EDE" w14:textId="09A17B6F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 xml:space="preserve">893 </w:t>
      </w:r>
      <w:r w:rsidR="00366DAD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366DAD">
        <w:rPr>
          <w:rFonts w:ascii="Times New Roman" w:hAnsi="Times New Roman" w:cs="Times New Roman"/>
          <w:color w:val="1F1F1F"/>
          <w:sz w:val="32"/>
          <w:szCs w:val="32"/>
        </w:rPr>
        <w:tab/>
        <w:t>DRUGS</w:t>
      </w:r>
    </w:p>
    <w:p w14:paraId="37E3E25B" w14:textId="1FBB3E54" w:rsidR="005C6C27" w:rsidRDefault="005C6C27" w:rsidP="005C6C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 w:rsidRPr="005C6C27">
        <w:rPr>
          <w:rFonts w:ascii="Times New Roman" w:hAnsi="Times New Roman" w:cs="Times New Roman"/>
          <w:color w:val="1F1F1F"/>
          <w:sz w:val="32"/>
          <w:szCs w:val="32"/>
        </w:rPr>
        <w:t>901</w:t>
      </w:r>
      <w:r w:rsidR="00366DAD">
        <w:rPr>
          <w:rFonts w:ascii="Times New Roman" w:hAnsi="Times New Roman" w:cs="Times New Roman"/>
          <w:color w:val="1F1F1F"/>
          <w:sz w:val="32"/>
          <w:szCs w:val="32"/>
        </w:rPr>
        <w:tab/>
      </w:r>
      <w:r w:rsidR="00366DAD">
        <w:rPr>
          <w:rFonts w:ascii="Times New Roman" w:hAnsi="Times New Roman" w:cs="Times New Roman"/>
          <w:color w:val="1F1F1F"/>
          <w:sz w:val="32"/>
          <w:szCs w:val="32"/>
        </w:rPr>
        <w:tab/>
        <w:t>FALSE NAME TO LEO</w:t>
      </w:r>
    </w:p>
    <w:p w14:paraId="07AAD407" w14:textId="77777777" w:rsidR="00366DAD" w:rsidRDefault="00366DAD" w:rsidP="00366DA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</w:p>
    <w:p w14:paraId="6D52E3EB" w14:textId="56C276C6" w:rsidR="00366DAD" w:rsidRDefault="00366DAD" w:rsidP="00366DA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lastRenderedPageBreak/>
        <w:t>REMEMBER: THE PRIORS AND THE NEW OFFENSE ALL HAVE TO BE SPECIFIED MISDEMEANOR OFFENSES!</w:t>
      </w:r>
    </w:p>
    <w:p w14:paraId="7D535C92" w14:textId="02135AA8" w:rsidR="00366DAD" w:rsidRDefault="00366DAD" w:rsidP="00366DA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</w:p>
    <w:p w14:paraId="3B899E32" w14:textId="27F62541" w:rsidR="00366DAD" w:rsidRDefault="00366DAD" w:rsidP="00366DA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 xml:space="preserve">PENALTIES: </w:t>
      </w:r>
    </w:p>
    <w:p w14:paraId="28FFE3BD" w14:textId="708D8683" w:rsidR="00366DAD" w:rsidRDefault="00366DAD" w:rsidP="00366DA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 xml:space="preserve">If the court finds the defendant is a habitual misdemeanor offender, the court SHALL impose one of the following sentences unless the court makes a finding that an alternative disposition is in the best interests of the community and defendant. </w:t>
      </w:r>
    </w:p>
    <w:p w14:paraId="006E3B44" w14:textId="1B85B885" w:rsidR="00366DAD" w:rsidRDefault="00366DAD" w:rsidP="00366D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 xml:space="preserve">A term of </w:t>
      </w:r>
      <w:r w:rsidR="00DE2B3C">
        <w:rPr>
          <w:rFonts w:ascii="Times New Roman" w:hAnsi="Times New Roman" w:cs="Times New Roman"/>
          <w:color w:val="1F1F1F"/>
          <w:sz w:val="32"/>
          <w:szCs w:val="32"/>
        </w:rPr>
        <w:t>imprisonment of NOT LESS than 6 months, but not to exceed 364 days</w:t>
      </w:r>
    </w:p>
    <w:p w14:paraId="5412920E" w14:textId="12083BFF" w:rsidR="00DE2B3C" w:rsidRDefault="00DE2B3C" w:rsidP="00366D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1F1F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>Commitment to a residential treatment program for not less than 6 months, but not to exceed 364 days (read statute for details)</w:t>
      </w:r>
    </w:p>
    <w:p w14:paraId="4975C262" w14:textId="58F28447" w:rsidR="00366DAD" w:rsidRPr="00EB460B" w:rsidRDefault="00DE2B3C" w:rsidP="00DC54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 w:rsidRPr="00DE2B3C">
        <w:rPr>
          <w:rFonts w:ascii="Times New Roman" w:hAnsi="Times New Roman" w:cs="Times New Roman"/>
          <w:color w:val="1F1F1F"/>
          <w:sz w:val="32"/>
          <w:szCs w:val="32"/>
        </w:rPr>
        <w:t xml:space="preserve">Detention for not less than 6 months, but not to exceed 364 days, </w:t>
      </w:r>
      <w:r>
        <w:rPr>
          <w:rFonts w:ascii="Times New Roman" w:hAnsi="Times New Roman" w:cs="Times New Roman"/>
          <w:color w:val="1F1F1F"/>
          <w:sz w:val="32"/>
          <w:szCs w:val="32"/>
        </w:rPr>
        <w:t>to a designated residence if the detention is supervised by the county or contracted private designee</w:t>
      </w:r>
    </w:p>
    <w:p w14:paraId="6AC97201" w14:textId="185A2A22" w:rsidR="00EB460B" w:rsidRDefault="00EB460B" w:rsidP="00EB460B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is an enhancement statute and not a reclassification like felony petit theft. </w:t>
      </w:r>
    </w:p>
    <w:p w14:paraId="560F207C" w14:textId="72E19E8F" w:rsidR="00EB460B" w:rsidRDefault="00EB460B" w:rsidP="00EB460B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will still pursue reclassification if the case can be </w:t>
      </w:r>
      <w:r w:rsidR="000F2448">
        <w:rPr>
          <w:sz w:val="32"/>
          <w:szCs w:val="32"/>
        </w:rPr>
        <w:t xml:space="preserve">upfiled (such as felony battery or felony p. theft) so this is not a substitute for that. </w:t>
      </w:r>
    </w:p>
    <w:p w14:paraId="47C1870F" w14:textId="31153D7C" w:rsidR="000F2448" w:rsidRDefault="000F2448" w:rsidP="00EB460B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Prosecutors will need do the following for every case where a specified misdemeanor offense has been charged: </w:t>
      </w:r>
    </w:p>
    <w:p w14:paraId="5BC8614B" w14:textId="77777777" w:rsidR="00B45EC3" w:rsidRDefault="000F2448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Order the NCIC right away if the case filer has not done so and review to see if the defendant </w:t>
      </w:r>
      <w:r w:rsidR="00B45EC3">
        <w:rPr>
          <w:sz w:val="32"/>
          <w:szCs w:val="32"/>
        </w:rPr>
        <w:t>qualifies</w:t>
      </w:r>
      <w:r>
        <w:rPr>
          <w:sz w:val="32"/>
          <w:szCs w:val="32"/>
        </w:rPr>
        <w:t xml:space="preserve"> as a habitual misdemeanor offender.</w:t>
      </w:r>
    </w:p>
    <w:p w14:paraId="1766F559" w14:textId="1DD35E08" w:rsidR="000F2448" w:rsidRDefault="00B45EC3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Make a note in SAFES indicating that you have reviewed the NCIC for this designation.</w:t>
      </w:r>
      <w:r w:rsidR="000F2448">
        <w:rPr>
          <w:sz w:val="32"/>
          <w:szCs w:val="32"/>
        </w:rPr>
        <w:t xml:space="preserve"> </w:t>
      </w:r>
    </w:p>
    <w:p w14:paraId="548CCFF4" w14:textId="50CB1992" w:rsidR="000F2448" w:rsidRDefault="000F2448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</w:t>
      </w:r>
      <w:r w:rsidRPr="000F2448">
        <w:rPr>
          <w:sz w:val="32"/>
          <w:szCs w:val="32"/>
        </w:rPr>
        <w:t xml:space="preserve">rder certified copies of convictions for </w:t>
      </w:r>
      <w:r>
        <w:rPr>
          <w:sz w:val="32"/>
          <w:szCs w:val="32"/>
        </w:rPr>
        <w:t>the qualifying priors</w:t>
      </w:r>
      <w:r w:rsidR="00B45EC3">
        <w:rPr>
          <w:sz w:val="32"/>
          <w:szCs w:val="32"/>
        </w:rPr>
        <w:t>.</w:t>
      </w:r>
    </w:p>
    <w:p w14:paraId="665D20FD" w14:textId="1AA0C684" w:rsidR="000F2448" w:rsidRDefault="000F2448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File a motion to roll the defendant’s prints so that you can compare them against the certified convictions (there are other ways to </w:t>
      </w:r>
      <w:r>
        <w:rPr>
          <w:sz w:val="32"/>
          <w:szCs w:val="32"/>
        </w:rPr>
        <w:lastRenderedPageBreak/>
        <w:t>prove the priors as well so see a supervisor)</w:t>
      </w:r>
      <w:r w:rsidR="00B45EC3">
        <w:rPr>
          <w:sz w:val="32"/>
          <w:szCs w:val="32"/>
        </w:rPr>
        <w:t>.</w:t>
      </w:r>
    </w:p>
    <w:p w14:paraId="069C5B82" w14:textId="24EC6C94" w:rsidR="000F2448" w:rsidRDefault="000F2448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Speak with ASAIC or Senior Supervising ASA to discuss prior to </w:t>
      </w:r>
      <w:r w:rsidR="00B45EC3">
        <w:rPr>
          <w:sz w:val="32"/>
          <w:szCs w:val="32"/>
        </w:rPr>
        <w:t>as soon as you determine the defendant qualifies.</w:t>
      </w:r>
    </w:p>
    <w:p w14:paraId="48F13384" w14:textId="13721679" w:rsidR="000F2448" w:rsidRDefault="000F2448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Ask the judge sentence </w:t>
      </w:r>
      <w:r w:rsidR="00B45EC3">
        <w:rPr>
          <w:sz w:val="32"/>
          <w:szCs w:val="32"/>
        </w:rPr>
        <w:t xml:space="preserve">to </w:t>
      </w:r>
      <w:r>
        <w:rPr>
          <w:sz w:val="32"/>
          <w:szCs w:val="32"/>
        </w:rPr>
        <w:t>the defendant as a habit misdemeanor offender</w:t>
      </w:r>
      <w:r w:rsidR="00B45EC3">
        <w:rPr>
          <w:sz w:val="32"/>
          <w:szCs w:val="32"/>
        </w:rPr>
        <w:t xml:space="preserve"> if a plea or sentencing. (Remember that the statute says the judge SHALL sentence the defendant as a habitual misdemeanor offender if they meet the criteria).</w:t>
      </w:r>
    </w:p>
    <w:p w14:paraId="1AD4DFF3" w14:textId="7FDCE1A6" w:rsidR="0048549C" w:rsidRDefault="0048549C" w:rsidP="000F24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If the judge refuses to sentence a defendant as a</w:t>
      </w:r>
      <w:r w:rsidR="00A11378">
        <w:rPr>
          <w:sz w:val="32"/>
          <w:szCs w:val="32"/>
        </w:rPr>
        <w:t>n</w:t>
      </w:r>
      <w:r>
        <w:rPr>
          <w:sz w:val="32"/>
          <w:szCs w:val="32"/>
        </w:rPr>
        <w:t xml:space="preserve"> HMO, make sure to ask them to make the requisite finding on the record (preferably in a written order). </w:t>
      </w:r>
    </w:p>
    <w:p w14:paraId="125ACB5F" w14:textId="7B0250CA" w:rsidR="00963AE0" w:rsidRPr="00B45EC3" w:rsidRDefault="00963AE0" w:rsidP="00B45EC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</w:p>
    <w:p w14:paraId="168B9875" w14:textId="77777777" w:rsidR="00B45EC3" w:rsidRPr="00B45EC3" w:rsidRDefault="00B45EC3" w:rsidP="00B45EC3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sz w:val="32"/>
          <w:szCs w:val="32"/>
        </w:rPr>
      </w:pPr>
    </w:p>
    <w:sectPr w:rsidR="00B45EC3" w:rsidRPr="00B4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818"/>
    <w:multiLevelType w:val="hybridMultilevel"/>
    <w:tmpl w:val="A3F4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60C"/>
    <w:multiLevelType w:val="hybridMultilevel"/>
    <w:tmpl w:val="AFF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4351"/>
    <w:multiLevelType w:val="hybridMultilevel"/>
    <w:tmpl w:val="5FC0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5D10"/>
    <w:multiLevelType w:val="hybridMultilevel"/>
    <w:tmpl w:val="5F9084F2"/>
    <w:lvl w:ilvl="0" w:tplc="94CE31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27C66"/>
    <w:multiLevelType w:val="hybridMultilevel"/>
    <w:tmpl w:val="44B2CF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3"/>
    <w:rsid w:val="000F2448"/>
    <w:rsid w:val="002129C2"/>
    <w:rsid w:val="00366DAD"/>
    <w:rsid w:val="003F6F43"/>
    <w:rsid w:val="0048549C"/>
    <w:rsid w:val="00546B02"/>
    <w:rsid w:val="005C6C27"/>
    <w:rsid w:val="008C06AA"/>
    <w:rsid w:val="00963AE0"/>
    <w:rsid w:val="00A11378"/>
    <w:rsid w:val="00AB0F47"/>
    <w:rsid w:val="00B45EC3"/>
    <w:rsid w:val="00DC789E"/>
    <w:rsid w:val="00DE2B3C"/>
    <w:rsid w:val="00E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08E2"/>
  <w15:chartTrackingRefBased/>
  <w15:docId w15:val="{A5FBE450-1820-4244-8174-30A3999E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SAO-17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FCF - Margaret Carpenter</dc:creator>
  <cp:keywords/>
  <dc:description/>
  <cp:lastModifiedBy>FCF - Margaret Carpenter</cp:lastModifiedBy>
  <cp:revision>5</cp:revision>
  <dcterms:created xsi:type="dcterms:W3CDTF">2025-07-24T15:11:00Z</dcterms:created>
  <dcterms:modified xsi:type="dcterms:W3CDTF">2025-07-28T18:03:00Z</dcterms:modified>
</cp:coreProperties>
</file>